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139</w:t>
      </w:r>
    </w:p>
    <w:p>
      <w:r>
        <w:t>Bundesgericht (BGE), 1992-04-27, DE</w:t>
      </w:r>
    </w:p>
    <w:p>
      <w:r>
        <w:rPr>
          <w:b/>
        </w:rPr>
        <w:t xml:space="preserve">Quelle: </w:t>
      </w:r>
      <w:r>
        <w:t>https://mcp.opencaselaw.ch/entscheid/bge_118 V 139</w:t>
      </w:r>
    </w:p>
    <w:p>
      <w:r>
        <w:t>FR: ATF 118 V 139</w:t>
      </w:r>
    </w:p>
    <w:p>
      <w:r>
        <w:t>IT: DTF 118 V 139</w:t>
      </w:r>
    </w:p>
    <w:p>
      <w:pPr>
        <w:pStyle w:val="Heading2"/>
      </w:pPr>
      <w:r>
        <w:t>Regeste</w:t>
      </w:r>
    </w:p>
    <w:p>
      <w:r>
        <w:t>Regeste Art. 85 Abs. 2 lit. f AHVG. Eine kantonale Regelung, die für die Zusprechung einer Parteientschädigung an eine vertretene Partei einen Antrag verlangt, verletzt Bundesrecht (Änderung der Rechtsprechung).</w:t>
      </w:r>
    </w:p>
    <w:p>
      <w:pPr>
        <w:pStyle w:val="Heading2"/>
      </w:pPr>
      <w:r>
        <w:t>Erwägungen</w:t>
      </w:r>
    </w:p>
    <w:p>
      <w:r>
        <w:rPr>
          <w:b/>
        </w:rPr>
        <w:t>E. 1</w:t>
      </w:r>
    </w:p>
    <w:p>
      <w:r>
        <w:t>In Art. 85 Abs. 2 AHVG wird die Regelung des Rekursverfahrens im AHV-Bereich grundsätzlich - unter Vorbehalt gewisser vereinheitlichender Richtlinien - den Kantonen anheimgestellt (vgl. bundesrätliche Botschaft vom 24. Oktober 1958 zum Entwurf eines Bundesgesetzes betreffend die Änderung des AHVG, BBl 1958 II 1285). Lit. f der zitierten Bestimmung enthält die Vorschrift, dass der obsiegende Beschwerdeführer "Anspruch auf Ersatz der Kosten der Prozessführung und Vertretung nach gerichtlicher Festsetzung" hat.</w:t>
      </w:r>
    </w:p>
    <w:p>
      <w:r>
        <w:rPr>
          <w:b/>
        </w:rPr>
        <w:t>E. 2</w:t>
      </w:r>
    </w:p>
    <w:p>
      <w:r>
        <w:t>a) In der Praxis zu Art. 85 Abs. 2 lit. f AHVG ist dem obsiegenden Beschwerdeführer für das kantonale Verfahren in der Regel eine Parteientschädigung von Amtes wegen, d.h. ohne entsprechendes Begehren der obsiegenden Partei, zuzugestehen, wenn eine anwaltsmässige oder allenfalls eine andere, für das in Frage stehende Rechtsgebiet besonders qualifizierte Vertretung vorliegt BGE 118 V 139 S. 140 und wenn nicht anzunehmen ist, dass sie kostenlos erfolgt ( BGE 108 V 271 Erw. 2; ZAK 1991 S. 420 Erw. 3). Das Eidg. Versicherungsgericht hat auch entschieden, dass ein Gesuch um Gewährung der unentgeltlichen Verbeiständung für den Fall des Unterliegens das Begehren um Übernahme der Vertretungskosten durch den Staat beinhaltet, für den Fall des Obsiegens aber zugleich - ohne dass es eines besonderen Antrages bedarf - den Antrag auf Ausrichtung einer Parteientschädigung zu Lasten der Gegenpartei (ZAK 1990 S. 139). b) Nach der Praxis der zürcherischen AHV-Rekurskommission wird die Frage der Ausrichtung einer Parteientschädigung nur geprüft, wenn eine solche vom Beschwerdeführer verlangt wird (MEYER HEINZ, Verfahrensfragen bei AHV- und IV-Beschwerden, SZS 1981 S. 205). Das Eidg. Versicherungsgericht hat diese kantonale Praxis bisher als bundesrechtskonform erachtet mit der Begründung, Art. 85 Abs. 2 lit. f AHVG enthalte den Grundsatz des Entschädigungsanspruches als solchen. Die nähere Regelung, ob und unter welchen Voraussetzungen der Anspruch geltend gemacht werden müsse, sei den Kantonen überlassen ( BGE 110 V 137 Erw. 1 und 2). In der Lehre ist diese Rechtsprechung auf Kritik gestossen. Bernet legt dar, ein kantonales Antragserfordernis beeinträchtige die Wirksamkeit des bundesrechtlichen Anspruchs auf Parteientschädigung (BERNET MARTIN, Die Parteientschädigung in der schweizerischen Verwaltungsrechtspflege, Diss. Zürich 1986, S. 166, N. 4).</w:t>
      </w:r>
    </w:p>
    <w:p>
      <w:r>
        <w:rPr>
          <w:b/>
        </w:rPr>
        <w:t>E. 3</w:t>
      </w:r>
    </w:p>
    <w:p>
      <w:r>
        <w:t>Im Verwaltungsgerichtsverfahren setzt das Bundesgericht die Parteientschädigung gemäss Art. 159 OG von Amtes wegen fest. Das Gericht führt aus, diese Regel entspreche einem allgemeinen Rechtsgrundsatz. Art. 159 OG verlange als Voraussetzung für die Zusprechung einer Parteientschädigung keinen besonderen Antrag durch die obsiegende Partei. Der Wortlaut weise eher darauf hin, dass der Anspruch auf Parteientschädigung die gesetzliche Folge des Obsiegens sei. Das Bundesgericht spricht daher eine Parteientschädigung zu, ohne dass eine Partei sie formell verlangt ( BGE 111 Ia 156 Erw. 4). Wie Art. 159 OG räumt auch Art. 85 Abs. 2 lit. f AHVG der obsiegenden Partei einen bundesrechtlichen Entschädigungsanspruch ein, ohne dass es eines besonderen Antrages bedarf. Es rechtfertigt sich nicht, im Rahmen von Art. 85 Abs. 2 lit. f AHVG für das kantonale Beschwerdeverfahren von den vom Bundesgericht in Auslegung von BGE 118 V 139 S. 141 Art. 159 OG entwickelten Grundsätzen abzuweichen. An der bisherigen Rechtsprechung kann somit nicht mehr festgehalten werden. Eine kantonale Regelung, die bei Fehlen eines entsprechenden Antrages eine Parteientschädigung verweigert, stellt eine Bundesrechtsverletzung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